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EE81" w14:textId="77777777" w:rsidR="005854C9" w:rsidRPr="005854C9" w:rsidRDefault="005854C9" w:rsidP="005854C9">
      <w:pPr>
        <w:pStyle w:val="NormalWeb"/>
        <w:jc w:val="center"/>
        <w:rPr>
          <w:rFonts w:ascii="Aptos" w:hAnsi="Aptos"/>
        </w:rPr>
      </w:pPr>
      <w:r w:rsidRPr="005854C9">
        <w:rPr>
          <w:rFonts w:ascii="Aptos" w:hAnsi="Aptos"/>
        </w:rPr>
        <w:t>Boreout | Be Well Co News Blog</w:t>
      </w:r>
    </w:p>
    <w:p w14:paraId="738BCEBD" w14:textId="77777777" w:rsidR="005854C9" w:rsidRPr="005854C9" w:rsidRDefault="005854C9" w:rsidP="005854C9">
      <w:pPr>
        <w:pStyle w:val="NormalWeb"/>
        <w:rPr>
          <w:rFonts w:ascii="Aptos" w:hAnsi="Aptos"/>
          <w:b/>
          <w:bCs/>
        </w:rPr>
      </w:pPr>
      <w:r w:rsidRPr="005854C9">
        <w:rPr>
          <w:rFonts w:ascii="Aptos" w:hAnsi="Aptos"/>
          <w:b/>
          <w:bCs/>
        </w:rPr>
        <w:t xml:space="preserve">Resource List: </w:t>
      </w:r>
    </w:p>
    <w:p w14:paraId="066CA203" w14:textId="0C6AAD6C" w:rsidR="005854C9" w:rsidRPr="005854C9" w:rsidRDefault="005854C9" w:rsidP="005854C9">
      <w:pPr>
        <w:pStyle w:val="NormalWeb"/>
        <w:rPr>
          <w:rFonts w:ascii="Aptos" w:hAnsi="Aptos"/>
        </w:rPr>
      </w:pPr>
      <w:r w:rsidRPr="005854C9">
        <w:rPr>
          <w:rFonts w:ascii="Aptos" w:hAnsi="Aptos"/>
        </w:rPr>
        <w:t>Demerouti, E.; Bakker, A.B. The Oldenburg Burnout Inventory: A good alternative to measure burnout and engagement. In </w:t>
      </w:r>
      <w:r w:rsidRPr="005854C9">
        <w:rPr>
          <w:rStyle w:val="Emphasis"/>
          <w:rFonts w:ascii="Aptos" w:eastAsiaTheme="majorEastAsia" w:hAnsi="Aptos"/>
        </w:rPr>
        <w:t>Handbook of Stress and Burnout in Health Care</w:t>
      </w:r>
      <w:r w:rsidRPr="005854C9">
        <w:rPr>
          <w:rFonts w:ascii="Aptos" w:hAnsi="Aptos"/>
        </w:rPr>
        <w:t xml:space="preserve">; </w:t>
      </w:r>
      <w:proofErr w:type="spellStart"/>
      <w:r w:rsidRPr="005854C9">
        <w:rPr>
          <w:rFonts w:ascii="Aptos" w:hAnsi="Aptos"/>
        </w:rPr>
        <w:t>Halbeslen</w:t>
      </w:r>
      <w:proofErr w:type="spellEnd"/>
      <w:r w:rsidRPr="005854C9">
        <w:rPr>
          <w:rFonts w:ascii="Aptos" w:hAnsi="Aptos"/>
        </w:rPr>
        <w:t>, J., Ed.; Nova Science: Portland, OR, USA, 2008; pp. 65–78.</w:t>
      </w:r>
    </w:p>
    <w:p w14:paraId="108FFF5F" w14:textId="77777777" w:rsidR="005854C9" w:rsidRPr="005854C9" w:rsidRDefault="005854C9" w:rsidP="005854C9">
      <w:pPr>
        <w:pStyle w:val="NormalWeb"/>
        <w:rPr>
          <w:rFonts w:ascii="Aptos" w:hAnsi="Aptos"/>
        </w:rPr>
      </w:pPr>
      <w:proofErr w:type="spellStart"/>
      <w:r w:rsidRPr="005854C9">
        <w:rPr>
          <w:rFonts w:ascii="Aptos" w:hAnsi="Aptos"/>
        </w:rPr>
        <w:t>LeCunff</w:t>
      </w:r>
      <w:proofErr w:type="spellEnd"/>
      <w:r w:rsidRPr="005854C9">
        <w:rPr>
          <w:rFonts w:ascii="Aptos" w:hAnsi="Aptos"/>
        </w:rPr>
        <w:t xml:space="preserve">, A. (2020). Burnout vs boreout. </w:t>
      </w:r>
      <w:hyperlink r:id="rId4" w:history="1">
        <w:r w:rsidRPr="005854C9">
          <w:rPr>
            <w:rStyle w:val="Hyperlink"/>
            <w:rFonts w:ascii="Aptos" w:eastAsiaTheme="majorEastAsia" w:hAnsi="Aptos"/>
          </w:rPr>
          <w:t>https://nesslabs.com/burnout-vsboreout</w:t>
        </w:r>
      </w:hyperlink>
    </w:p>
    <w:p w14:paraId="7F448E6A" w14:textId="77777777" w:rsidR="005854C9" w:rsidRPr="005854C9" w:rsidRDefault="005854C9" w:rsidP="005854C9">
      <w:pPr>
        <w:pStyle w:val="NormalWeb"/>
        <w:rPr>
          <w:rFonts w:ascii="Aptos" w:hAnsi="Aptos"/>
        </w:rPr>
      </w:pPr>
      <w:r w:rsidRPr="005854C9">
        <w:rPr>
          <w:rFonts w:ascii="Aptos" w:hAnsi="Aptos"/>
        </w:rPr>
        <w:t xml:space="preserve">Abubakar, A. M. (2019). Using hybrid SEM – Artificial intelligence: Approach to examine the nexus between boreout, generation, career, life and job satisfaction. Personnel Review, 49(1), 67–86. </w:t>
      </w:r>
      <w:hyperlink r:id="rId5" w:history="1">
        <w:r w:rsidRPr="005854C9">
          <w:rPr>
            <w:rStyle w:val="Hyperlink"/>
            <w:rFonts w:ascii="Aptos" w:eastAsiaTheme="majorEastAsia" w:hAnsi="Aptos"/>
          </w:rPr>
          <w:t>https://doi.org/10.1108/PR-06-2017-0180</w:t>
        </w:r>
      </w:hyperlink>
    </w:p>
    <w:p w14:paraId="04186D7A" w14:textId="77777777" w:rsidR="005854C9" w:rsidRPr="005854C9" w:rsidRDefault="005854C9" w:rsidP="005854C9">
      <w:pPr>
        <w:pStyle w:val="NormalWeb"/>
        <w:rPr>
          <w:rFonts w:ascii="Aptos" w:hAnsi="Aptos"/>
        </w:rPr>
      </w:pPr>
      <w:r w:rsidRPr="005854C9">
        <w:rPr>
          <w:rFonts w:ascii="Aptos" w:hAnsi="Aptos"/>
        </w:rPr>
        <w:t xml:space="preserve">Stock, R. M. (2015). Is boreout a threat to frontline employees’ innovative work </w:t>
      </w:r>
      <w:proofErr w:type="spellStart"/>
      <w:r w:rsidRPr="005854C9">
        <w:rPr>
          <w:rFonts w:ascii="Aptos" w:hAnsi="Aptos"/>
        </w:rPr>
        <w:t>behavior</w:t>
      </w:r>
      <w:proofErr w:type="spellEnd"/>
      <w:r w:rsidRPr="005854C9">
        <w:rPr>
          <w:rFonts w:ascii="Aptos" w:hAnsi="Aptos"/>
        </w:rPr>
        <w:t xml:space="preserve">? Journal of Product Innovation Management, 32(4), 574–592. </w:t>
      </w:r>
      <w:hyperlink r:id="rId6" w:history="1">
        <w:r w:rsidRPr="005854C9">
          <w:rPr>
            <w:rStyle w:val="Hyperlink"/>
            <w:rFonts w:ascii="Aptos" w:eastAsiaTheme="majorEastAsia" w:hAnsi="Aptos"/>
          </w:rPr>
          <w:t>https://doi.org/10.1111/jpim.12239</w:t>
        </w:r>
      </w:hyperlink>
    </w:p>
    <w:p w14:paraId="382C8343" w14:textId="77777777" w:rsidR="005854C9" w:rsidRPr="005854C9" w:rsidRDefault="005854C9" w:rsidP="005854C9">
      <w:pPr>
        <w:pStyle w:val="NormalWeb"/>
        <w:rPr>
          <w:rFonts w:ascii="Aptos" w:hAnsi="Aptos"/>
        </w:rPr>
      </w:pPr>
      <w:r w:rsidRPr="005854C9">
        <w:rPr>
          <w:rFonts w:ascii="Aptos" w:hAnsi="Aptos"/>
        </w:rPr>
        <w:t xml:space="preserve">Iles, L. J., </w:t>
      </w:r>
      <w:proofErr w:type="spellStart"/>
      <w:r w:rsidRPr="005854C9">
        <w:rPr>
          <w:rFonts w:ascii="Aptos" w:hAnsi="Aptos"/>
        </w:rPr>
        <w:t>Askovic</w:t>
      </w:r>
      <w:proofErr w:type="spellEnd"/>
      <w:r w:rsidRPr="005854C9">
        <w:rPr>
          <w:rFonts w:ascii="Aptos" w:hAnsi="Aptos"/>
        </w:rPr>
        <w:t xml:space="preserve">, M., Deng, C., Trezise, M., Graf, E., </w:t>
      </w:r>
      <w:proofErr w:type="spellStart"/>
      <w:r w:rsidRPr="005854C9">
        <w:rPr>
          <w:rFonts w:ascii="Aptos" w:hAnsi="Aptos"/>
        </w:rPr>
        <w:t>Zettna</w:t>
      </w:r>
      <w:proofErr w:type="spellEnd"/>
      <w:r w:rsidRPr="005854C9">
        <w:rPr>
          <w:rFonts w:ascii="Aptos" w:hAnsi="Aptos"/>
        </w:rPr>
        <w:t xml:space="preserve">, N., Jolly, A., </w:t>
      </w:r>
      <w:proofErr w:type="spellStart"/>
      <w:r w:rsidRPr="005854C9">
        <w:rPr>
          <w:rFonts w:ascii="Aptos" w:hAnsi="Aptos"/>
        </w:rPr>
        <w:t>Kunzelmann</w:t>
      </w:r>
      <w:proofErr w:type="spellEnd"/>
      <w:r w:rsidRPr="005854C9">
        <w:rPr>
          <w:rFonts w:ascii="Aptos" w:hAnsi="Aptos"/>
        </w:rPr>
        <w:t>, A., Thomas, C., Carr, M., Yam, C., Johnson, A., Nguyen, H., Parker, S. Changing work design to improve mental health in the Healthcare and Social Assistance industry. A report by the Centre for Transformative Work Design at Curtin University and the University of Sydney Business School, funded by Insurance and Care (</w:t>
      </w:r>
      <w:proofErr w:type="spellStart"/>
      <w:r w:rsidRPr="005854C9">
        <w:rPr>
          <w:rFonts w:ascii="Aptos" w:hAnsi="Aptos"/>
        </w:rPr>
        <w:t>icare</w:t>
      </w:r>
      <w:proofErr w:type="spellEnd"/>
      <w:r w:rsidRPr="005854C9">
        <w:rPr>
          <w:rFonts w:ascii="Aptos" w:hAnsi="Aptos"/>
        </w:rPr>
        <w:t>) NSW as part of the Design for Care research project. April 2024.</w:t>
      </w:r>
    </w:p>
    <w:p w14:paraId="1EB4860C" w14:textId="77777777" w:rsidR="005854C9" w:rsidRPr="005854C9" w:rsidRDefault="005854C9" w:rsidP="005854C9">
      <w:pPr>
        <w:pStyle w:val="NormalWeb"/>
        <w:rPr>
          <w:rFonts w:ascii="Aptos" w:hAnsi="Aptos"/>
        </w:rPr>
      </w:pPr>
      <w:proofErr w:type="spellStart"/>
      <w:r w:rsidRPr="005854C9">
        <w:rPr>
          <w:rFonts w:ascii="Aptos" w:hAnsi="Aptos"/>
        </w:rPr>
        <w:t>Freudenberger</w:t>
      </w:r>
      <w:proofErr w:type="spellEnd"/>
      <w:r w:rsidRPr="005854C9">
        <w:rPr>
          <w:rFonts w:ascii="Aptos" w:hAnsi="Aptos"/>
        </w:rPr>
        <w:t xml:space="preserve"> HJ. Staff burn</w:t>
      </w:r>
      <w:r w:rsidRPr="005854C9">
        <w:rPr>
          <w:rFonts w:ascii="Cambria Math" w:hAnsi="Cambria Math" w:cs="Cambria Math"/>
        </w:rPr>
        <w:t>‐</w:t>
      </w:r>
      <w:r w:rsidRPr="005854C9">
        <w:rPr>
          <w:rFonts w:ascii="Aptos" w:hAnsi="Aptos"/>
        </w:rPr>
        <w:t>out. J of Social Issues. 1974;30(1):159–65.</w:t>
      </w:r>
    </w:p>
    <w:p w14:paraId="0E8732A2" w14:textId="77777777" w:rsidR="005854C9" w:rsidRPr="005854C9" w:rsidRDefault="005854C9" w:rsidP="005854C9">
      <w:pPr>
        <w:pStyle w:val="NormalWeb"/>
        <w:rPr>
          <w:rFonts w:ascii="Aptos" w:hAnsi="Aptos"/>
        </w:rPr>
      </w:pPr>
      <w:r w:rsidRPr="005854C9">
        <w:rPr>
          <w:rFonts w:ascii="Aptos" w:hAnsi="Aptos"/>
        </w:rPr>
        <w:t xml:space="preserve">Maslach C. Burnout. Hum </w:t>
      </w:r>
      <w:proofErr w:type="spellStart"/>
      <w:r w:rsidRPr="005854C9">
        <w:rPr>
          <w:rFonts w:ascii="Aptos" w:hAnsi="Aptos"/>
        </w:rPr>
        <w:t>Behav</w:t>
      </w:r>
      <w:proofErr w:type="spellEnd"/>
      <w:r w:rsidRPr="005854C9">
        <w:rPr>
          <w:rFonts w:ascii="Aptos" w:hAnsi="Aptos"/>
        </w:rPr>
        <w:t>. 1976;5(9):16–22.</w:t>
      </w:r>
    </w:p>
    <w:p w14:paraId="73AE3422" w14:textId="77777777" w:rsidR="005854C9" w:rsidRPr="005854C9" w:rsidRDefault="005854C9" w:rsidP="005854C9">
      <w:pPr>
        <w:pStyle w:val="NormalWeb"/>
        <w:rPr>
          <w:rFonts w:ascii="Aptos" w:hAnsi="Aptos"/>
        </w:rPr>
      </w:pPr>
      <w:proofErr w:type="spellStart"/>
      <w:r w:rsidRPr="005854C9">
        <w:rPr>
          <w:rFonts w:ascii="Aptos" w:hAnsi="Aptos"/>
        </w:rPr>
        <w:t>Burisch</w:t>
      </w:r>
      <w:proofErr w:type="spellEnd"/>
      <w:r w:rsidRPr="005854C9">
        <w:rPr>
          <w:rFonts w:ascii="Aptos" w:hAnsi="Aptos"/>
        </w:rPr>
        <w:t xml:space="preserve"> M. Das Burn-Out-</w:t>
      </w:r>
      <w:proofErr w:type="spellStart"/>
      <w:r w:rsidRPr="005854C9">
        <w:rPr>
          <w:rFonts w:ascii="Aptos" w:hAnsi="Aptos"/>
        </w:rPr>
        <w:t>Syndrom</w:t>
      </w:r>
      <w:proofErr w:type="spellEnd"/>
      <w:r w:rsidRPr="005854C9">
        <w:rPr>
          <w:rFonts w:ascii="Aptos" w:hAnsi="Aptos"/>
        </w:rPr>
        <w:t xml:space="preserve">. </w:t>
      </w:r>
      <w:proofErr w:type="spellStart"/>
      <w:r w:rsidRPr="005854C9">
        <w:rPr>
          <w:rFonts w:ascii="Aptos" w:hAnsi="Aptos"/>
        </w:rPr>
        <w:t>Theorie</w:t>
      </w:r>
      <w:proofErr w:type="spellEnd"/>
      <w:r w:rsidRPr="005854C9">
        <w:rPr>
          <w:rFonts w:ascii="Aptos" w:hAnsi="Aptos"/>
        </w:rPr>
        <w:t xml:space="preserve"> der </w:t>
      </w:r>
      <w:proofErr w:type="spellStart"/>
      <w:r w:rsidRPr="005854C9">
        <w:rPr>
          <w:rFonts w:ascii="Aptos" w:hAnsi="Aptos"/>
        </w:rPr>
        <w:t>Inneren</w:t>
      </w:r>
      <w:proofErr w:type="spellEnd"/>
      <w:r w:rsidRPr="005854C9">
        <w:rPr>
          <w:rFonts w:ascii="Aptos" w:hAnsi="Aptos"/>
        </w:rPr>
        <w:t xml:space="preserve"> </w:t>
      </w:r>
      <w:proofErr w:type="spellStart"/>
      <w:r w:rsidRPr="005854C9">
        <w:rPr>
          <w:rFonts w:ascii="Aptos" w:hAnsi="Aptos"/>
        </w:rPr>
        <w:t>Erschöpfung</w:t>
      </w:r>
      <w:proofErr w:type="spellEnd"/>
      <w:r w:rsidRPr="005854C9">
        <w:rPr>
          <w:rFonts w:ascii="Aptos" w:hAnsi="Aptos"/>
        </w:rPr>
        <w:t xml:space="preserve"> (5. </w:t>
      </w:r>
      <w:proofErr w:type="spellStart"/>
      <w:r w:rsidRPr="005854C9">
        <w:rPr>
          <w:rFonts w:ascii="Aptos" w:hAnsi="Aptos"/>
        </w:rPr>
        <w:t>Aufl</w:t>
      </w:r>
      <w:proofErr w:type="spellEnd"/>
      <w:r w:rsidRPr="005854C9">
        <w:rPr>
          <w:rFonts w:ascii="Aptos" w:hAnsi="Aptos"/>
        </w:rPr>
        <w:t>.). Heidelberg: Springer; (2014). p. 14–78. 10.1007/978-3-642-36255-2</w:t>
      </w:r>
    </w:p>
    <w:p w14:paraId="7D1300E5" w14:textId="77777777" w:rsidR="005854C9" w:rsidRPr="005854C9" w:rsidRDefault="005854C9" w:rsidP="005854C9">
      <w:pPr>
        <w:pStyle w:val="NormalWeb"/>
        <w:rPr>
          <w:rFonts w:ascii="Aptos" w:hAnsi="Aptos"/>
        </w:rPr>
      </w:pPr>
      <w:proofErr w:type="spellStart"/>
      <w:r w:rsidRPr="005854C9">
        <w:rPr>
          <w:rFonts w:ascii="Aptos" w:hAnsi="Aptos"/>
        </w:rPr>
        <w:t>Burisch</w:t>
      </w:r>
      <w:proofErr w:type="spellEnd"/>
      <w:r w:rsidRPr="005854C9">
        <w:rPr>
          <w:rFonts w:ascii="Aptos" w:hAnsi="Aptos"/>
        </w:rPr>
        <w:t xml:space="preserve"> M. (2001). Available online at: </w:t>
      </w:r>
      <w:hyperlink r:id="rId7" w:history="1">
        <w:r w:rsidRPr="005854C9">
          <w:rPr>
            <w:rStyle w:val="Hyperlink"/>
            <w:rFonts w:ascii="Aptos" w:eastAsiaTheme="majorEastAsia" w:hAnsi="Aptos"/>
          </w:rPr>
          <w:t>https://www.socialnet.de/lexikon/Burnout-Syndrom</w:t>
        </w:r>
      </w:hyperlink>
      <w:r w:rsidRPr="005854C9">
        <w:rPr>
          <w:rFonts w:ascii="Aptos" w:hAnsi="Aptos"/>
        </w:rPr>
        <w:t> (accessed October 14, 2020).</w:t>
      </w:r>
    </w:p>
    <w:p w14:paraId="5D165DD5" w14:textId="77777777" w:rsidR="005854C9" w:rsidRPr="005854C9" w:rsidRDefault="005854C9" w:rsidP="005854C9">
      <w:pPr>
        <w:pStyle w:val="NormalWeb"/>
        <w:rPr>
          <w:rFonts w:ascii="Aptos" w:hAnsi="Aptos"/>
        </w:rPr>
      </w:pPr>
      <w:r w:rsidRPr="005854C9">
        <w:rPr>
          <w:rFonts w:ascii="Aptos" w:hAnsi="Aptos"/>
        </w:rPr>
        <w:t>Harter, J. (2022). Is quiet quitting real. </w:t>
      </w:r>
      <w:r w:rsidRPr="005854C9">
        <w:rPr>
          <w:rStyle w:val="Emphasis"/>
          <w:rFonts w:ascii="Aptos" w:eastAsiaTheme="majorEastAsia" w:hAnsi="Aptos"/>
        </w:rPr>
        <w:t>Gallup. com</w:t>
      </w:r>
      <w:r w:rsidRPr="005854C9">
        <w:rPr>
          <w:rFonts w:ascii="Aptos" w:hAnsi="Aptos"/>
        </w:rPr>
        <w:t>.</w:t>
      </w:r>
    </w:p>
    <w:p w14:paraId="3E1A8BF8" w14:textId="77777777" w:rsidR="005854C9" w:rsidRPr="005854C9" w:rsidRDefault="005854C9" w:rsidP="005854C9">
      <w:pPr>
        <w:pStyle w:val="NormalWeb"/>
        <w:rPr>
          <w:rFonts w:ascii="Aptos" w:hAnsi="Aptos"/>
        </w:rPr>
      </w:pPr>
      <w:proofErr w:type="spellStart"/>
      <w:r w:rsidRPr="005854C9">
        <w:rPr>
          <w:rFonts w:ascii="Aptos" w:hAnsi="Aptos"/>
        </w:rPr>
        <w:t>Mahand</w:t>
      </w:r>
      <w:proofErr w:type="spellEnd"/>
      <w:r w:rsidRPr="005854C9">
        <w:rPr>
          <w:rFonts w:ascii="Aptos" w:hAnsi="Aptos"/>
        </w:rPr>
        <w:t>, T., &amp; Caldwell, C. (2023). Quiet quitting–causes and opportunities. </w:t>
      </w:r>
      <w:r w:rsidRPr="005854C9">
        <w:rPr>
          <w:rStyle w:val="Emphasis"/>
          <w:rFonts w:ascii="Aptos" w:eastAsiaTheme="majorEastAsia" w:hAnsi="Aptos"/>
        </w:rPr>
        <w:t>Business and Management Research</w:t>
      </w:r>
      <w:r w:rsidRPr="005854C9">
        <w:rPr>
          <w:rFonts w:ascii="Aptos" w:hAnsi="Aptos"/>
        </w:rPr>
        <w:t>, </w:t>
      </w:r>
      <w:r w:rsidRPr="005854C9">
        <w:rPr>
          <w:rStyle w:val="Emphasis"/>
          <w:rFonts w:ascii="Aptos" w:eastAsiaTheme="majorEastAsia" w:hAnsi="Aptos"/>
        </w:rPr>
        <w:t>12</w:t>
      </w:r>
      <w:r w:rsidRPr="005854C9">
        <w:rPr>
          <w:rFonts w:ascii="Aptos" w:hAnsi="Aptos"/>
        </w:rPr>
        <w:t>(1), 9-19.</w:t>
      </w:r>
    </w:p>
    <w:p w14:paraId="1B788FE6" w14:textId="77777777" w:rsidR="005854C9" w:rsidRPr="005854C9" w:rsidRDefault="005854C9" w:rsidP="005854C9">
      <w:pPr>
        <w:pStyle w:val="NormalWeb"/>
        <w:rPr>
          <w:rFonts w:ascii="Aptos" w:hAnsi="Aptos"/>
        </w:rPr>
      </w:pPr>
      <w:proofErr w:type="spellStart"/>
      <w:r w:rsidRPr="005854C9">
        <w:rPr>
          <w:rFonts w:ascii="Aptos" w:hAnsi="Aptos"/>
        </w:rPr>
        <w:t>LeCunff</w:t>
      </w:r>
      <w:proofErr w:type="spellEnd"/>
      <w:r w:rsidRPr="005854C9">
        <w:rPr>
          <w:rFonts w:ascii="Aptos" w:hAnsi="Aptos"/>
        </w:rPr>
        <w:t xml:space="preserve">, A. (2020). Burnout vs boreout. </w:t>
      </w:r>
      <w:hyperlink r:id="rId8" w:history="1">
        <w:r w:rsidRPr="005854C9">
          <w:rPr>
            <w:rStyle w:val="Hyperlink"/>
            <w:rFonts w:ascii="Aptos" w:eastAsiaTheme="majorEastAsia" w:hAnsi="Aptos"/>
          </w:rPr>
          <w:t>https://nesslabs.com/burnout-vsboreout</w:t>
        </w:r>
      </w:hyperlink>
    </w:p>
    <w:p w14:paraId="7B35261F" w14:textId="77777777" w:rsidR="005854C9" w:rsidRPr="005854C9" w:rsidRDefault="005854C9" w:rsidP="005854C9">
      <w:pPr>
        <w:pStyle w:val="NormalWeb"/>
        <w:rPr>
          <w:rFonts w:ascii="Aptos" w:hAnsi="Aptos"/>
        </w:rPr>
      </w:pPr>
      <w:r w:rsidRPr="005854C9">
        <w:rPr>
          <w:rFonts w:ascii="Aptos" w:hAnsi="Aptos"/>
        </w:rPr>
        <w:t xml:space="preserve">Stock, R. M. (2015). Is boreout a threat to frontline employees’ innovative work </w:t>
      </w:r>
      <w:proofErr w:type="spellStart"/>
      <w:r w:rsidRPr="005854C9">
        <w:rPr>
          <w:rFonts w:ascii="Aptos" w:hAnsi="Aptos"/>
        </w:rPr>
        <w:t>behavior</w:t>
      </w:r>
      <w:proofErr w:type="spellEnd"/>
      <w:r w:rsidRPr="005854C9">
        <w:rPr>
          <w:rFonts w:ascii="Aptos" w:hAnsi="Aptos"/>
        </w:rPr>
        <w:t>? Journal of Product Innovation Management, 32(4), 574–592. https://doi.org/10.1111/jpim.12239</w:t>
      </w:r>
    </w:p>
    <w:p w14:paraId="41045C9C" w14:textId="77777777" w:rsidR="005854C9" w:rsidRPr="005854C9" w:rsidRDefault="005854C9" w:rsidP="005854C9">
      <w:pPr>
        <w:pStyle w:val="NormalWeb"/>
        <w:rPr>
          <w:rFonts w:ascii="Aptos" w:hAnsi="Aptos"/>
        </w:rPr>
      </w:pPr>
      <w:proofErr w:type="spellStart"/>
      <w:r w:rsidRPr="005854C9">
        <w:rPr>
          <w:rFonts w:ascii="Aptos" w:hAnsi="Aptos"/>
        </w:rPr>
        <w:lastRenderedPageBreak/>
        <w:t>Savels</w:t>
      </w:r>
      <w:proofErr w:type="spellEnd"/>
      <w:r w:rsidRPr="005854C9">
        <w:rPr>
          <w:rFonts w:ascii="Aptos" w:hAnsi="Aptos"/>
        </w:rPr>
        <w:t xml:space="preserve">, S. (2015). Burn-out or bore-out? Lookalikes but very different. https://www.linkedin.com/pulse/ exhausted-your-job-might-burn-out-something-different-steve-savels/ (Accessed </w:t>
      </w:r>
      <w:proofErr w:type="gramStart"/>
      <w:r w:rsidRPr="005854C9">
        <w:rPr>
          <w:rFonts w:ascii="Aptos" w:hAnsi="Aptos"/>
        </w:rPr>
        <w:t>October,</w:t>
      </w:r>
      <w:proofErr w:type="gramEnd"/>
      <w:r w:rsidRPr="005854C9">
        <w:rPr>
          <w:rFonts w:ascii="Aptos" w:hAnsi="Aptos"/>
        </w:rPr>
        <w:t xml:space="preserve"> 2020)</w:t>
      </w:r>
    </w:p>
    <w:p w14:paraId="5F61B558" w14:textId="77777777" w:rsidR="005854C9" w:rsidRPr="005854C9" w:rsidRDefault="005854C9" w:rsidP="005854C9">
      <w:pPr>
        <w:pStyle w:val="NormalWeb"/>
        <w:rPr>
          <w:rFonts w:ascii="Aptos" w:hAnsi="Aptos"/>
        </w:rPr>
      </w:pPr>
      <w:r w:rsidRPr="005854C9">
        <w:rPr>
          <w:rFonts w:ascii="Aptos" w:hAnsi="Aptos"/>
        </w:rPr>
        <w:t>Andron, E. (2019). ‘Boreout’ Syndrome: The Causes, Consequences and Cures. https://www.welcome tothejungle.com/en/articles/en-boreout-syndrome-the-causes-consequences-and-cures</w:t>
      </w:r>
    </w:p>
    <w:p w14:paraId="62E96CE6" w14:textId="77777777" w:rsidR="00031716" w:rsidRPr="005854C9" w:rsidRDefault="00031716">
      <w:pPr>
        <w:rPr>
          <w:rFonts w:ascii="Aptos" w:hAnsi="Aptos"/>
        </w:rPr>
      </w:pPr>
    </w:p>
    <w:sectPr w:rsidR="00031716" w:rsidRPr="00585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4C9"/>
    <w:rsid w:val="00031716"/>
    <w:rsid w:val="00291969"/>
    <w:rsid w:val="005854C9"/>
    <w:rsid w:val="00643169"/>
    <w:rsid w:val="00E4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FE355"/>
  <w15:chartTrackingRefBased/>
  <w15:docId w15:val="{6656AAAE-C69A-E947-BC74-23AB755C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4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4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4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4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4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4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4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4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4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4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4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4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4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4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4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4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4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4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4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4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4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4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4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4C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85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5854C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85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4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sslabs.com/burnout-vsboreo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ocialnet.de/lexikon/Burnout-Syndr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111/jpim.12239" TargetMode="External"/><Relationship Id="rId5" Type="http://schemas.openxmlformats.org/officeDocument/2006/relationships/hyperlink" Target="https://doi.org/10.1108/PR-06-2017-018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esslabs.com/burnout-vsboreou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408</Words>
  <Characters>2331</Characters>
  <Application>Microsoft Office Word</Application>
  <DocSecurity>0</DocSecurity>
  <Lines>19</Lines>
  <Paragraphs>5</Paragraphs>
  <ScaleCrop>false</ScaleCrop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Mount</dc:creator>
  <cp:keywords/>
  <dc:description/>
  <cp:lastModifiedBy>Olivia Mount</cp:lastModifiedBy>
  <cp:revision>1</cp:revision>
  <dcterms:created xsi:type="dcterms:W3CDTF">2025-02-26T00:08:00Z</dcterms:created>
  <dcterms:modified xsi:type="dcterms:W3CDTF">2025-02-26T00:11:00Z</dcterms:modified>
</cp:coreProperties>
</file>